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11" w:rsidRDefault="00866C11"/>
    <w:p w:rsidR="00866C11" w:rsidRDefault="00866C11"/>
    <w:p w:rsidR="00866C11" w:rsidRDefault="00866C11"/>
    <w:p w:rsidR="00866C11" w:rsidRDefault="00866C11" w:rsidP="00866C11">
      <w:pPr>
        <w:jc w:val="center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866C11">
        <w:rPr>
          <w:rFonts w:ascii="Times New Roman" w:hAnsi="Times New Roman" w:cs="Times New Roman"/>
          <w:b/>
          <w:sz w:val="28"/>
          <w:szCs w:val="28"/>
        </w:rPr>
        <w:t>L</w:t>
      </w:r>
      <w:r w:rsidRPr="00866C11">
        <w:rPr>
          <w:rFonts w:ascii="Times New Roman" w:hAnsi="Times New Roman" w:cs="Times New Roman"/>
          <w:b/>
          <w:sz w:val="28"/>
          <w:szCs w:val="28"/>
          <w:lang w:val="fr-CH"/>
        </w:rPr>
        <w:t>’Académie française</w:t>
      </w:r>
    </w:p>
    <w:p w:rsidR="00866C11" w:rsidRPr="00866C11" w:rsidRDefault="00866C11" w:rsidP="00866C11">
      <w:pPr>
        <w:jc w:val="center"/>
        <w:rPr>
          <w:rFonts w:ascii="Times New Roman" w:hAnsi="Times New Roman" w:cs="Times New Roman"/>
          <w:b/>
          <w:sz w:val="20"/>
          <w:szCs w:val="20"/>
          <w:lang w:val="fr-CH"/>
        </w:rPr>
      </w:pPr>
      <w:r>
        <w:rPr>
          <w:rFonts w:ascii="Times New Roman" w:hAnsi="Times New Roman" w:cs="Times New Roman"/>
          <w:b/>
          <w:sz w:val="20"/>
          <w:szCs w:val="20"/>
          <w:lang w:val="fr-CH"/>
        </w:rPr>
        <w:t>Hier et aujourd’hui</w:t>
      </w:r>
    </w:p>
    <w:p w:rsidR="00866C11" w:rsidRDefault="00866C11"/>
    <w:p w:rsidR="00866C11" w:rsidRDefault="00866C11"/>
    <w:p w:rsidR="00866C11" w:rsidRDefault="00866C11"/>
    <w:p w:rsidR="00866C11" w:rsidRDefault="00866C11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3145790" cy="226822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6C11" w:rsidRDefault="00866C11"/>
    <w:p w:rsidR="000A7B8A" w:rsidRDefault="000A7B8A">
      <w:r>
        <w:rPr>
          <w:rFonts w:ascii="DroidSans" w:hAnsi="DroidSans"/>
          <w:noProof/>
          <w:color w:val="0000FF"/>
          <w:sz w:val="21"/>
          <w:szCs w:val="21"/>
          <w:lang w:eastAsia="cs-CZ"/>
        </w:rPr>
        <w:drawing>
          <wp:inline distT="0" distB="0" distL="0" distR="0">
            <wp:extent cx="5760720" cy="4151870"/>
            <wp:effectExtent l="0" t="0" r="0" b="1270"/>
            <wp:docPr id="2" name="obrázek 14" descr="Diapositiv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apositiv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C11" w:rsidRDefault="00866C11" w:rsidP="00866C11">
      <w:pPr>
        <w:jc w:val="center"/>
      </w:pPr>
      <w:r>
        <w:t xml:space="preserve">Son </w:t>
      </w:r>
      <w:proofErr w:type="spellStart"/>
      <w:r>
        <w:t>fondateur</w:t>
      </w:r>
      <w:proofErr w:type="spellEnd"/>
    </w:p>
    <w:p w:rsidR="00A52E50" w:rsidRDefault="000A7B8A" w:rsidP="00866C11">
      <w:pPr>
        <w:jc w:val="center"/>
      </w:pPr>
      <w:r>
        <w:rPr>
          <w:rFonts w:ascii="Arial" w:hAnsi="Arial" w:cs="Arial"/>
          <w:noProof/>
          <w:color w:val="000000"/>
          <w:sz w:val="21"/>
          <w:szCs w:val="21"/>
          <w:lang w:eastAsia="cs-CZ"/>
        </w:rPr>
        <w:lastRenderedPageBreak/>
        <w:drawing>
          <wp:inline distT="0" distB="0" distL="0" distR="0">
            <wp:extent cx="3977997" cy="2867025"/>
            <wp:effectExtent l="0" t="0" r="3810" b="0"/>
            <wp:docPr id="1" name="obrázek 13" descr="Diapositiv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iapositiv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10" cy="286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8A" w:rsidRDefault="00CD0ADC" w:rsidP="00866C11">
      <w:pPr>
        <w:jc w:val="center"/>
        <w:rPr>
          <w:rStyle w:val="Hypertextovodkaz"/>
          <w:sz w:val="20"/>
          <w:szCs w:val="20"/>
        </w:rPr>
      </w:pPr>
      <w:hyperlink r:id="rId8" w:history="1">
        <w:r w:rsidR="000A7B8A" w:rsidRPr="00866C11">
          <w:rPr>
            <w:rStyle w:val="Hypertextovodkaz"/>
            <w:sz w:val="20"/>
            <w:szCs w:val="20"/>
          </w:rPr>
          <w:t>http://www.academie-francaise.fr/</w:t>
        </w:r>
      </w:hyperlink>
    </w:p>
    <w:p w:rsidR="00866C11" w:rsidRPr="00866C11" w:rsidRDefault="00866C11" w:rsidP="00866C11">
      <w:pPr>
        <w:jc w:val="center"/>
        <w:rPr>
          <w:sz w:val="20"/>
          <w:szCs w:val="20"/>
        </w:rPr>
      </w:pPr>
    </w:p>
    <w:p w:rsidR="000A7B8A" w:rsidRDefault="000A7B8A">
      <w:r>
        <w:rPr>
          <w:rFonts w:ascii="DroidSans" w:hAnsi="DroidSans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5760720" cy="1972138"/>
            <wp:effectExtent l="0" t="0" r="0" b="9525"/>
            <wp:docPr id="6" name="obrázek 1" descr="Les actuali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actualité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B8A" w:rsidRDefault="000A7B8A"/>
    <w:p w:rsidR="000A7B8A" w:rsidRPr="00866C11" w:rsidRDefault="000A7B8A" w:rsidP="000A7B8A">
      <w:pPr>
        <w:pStyle w:val="Nadpis3"/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cs-CZ"/>
        </w:rPr>
      </w:pPr>
      <w:r w:rsidRPr="00866C11">
        <w:rPr>
          <w:rFonts w:ascii="Times New Roman" w:hAnsi="Times New Roman" w:cs="Times New Roman"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895350" y="895350"/>
            <wp:positionH relativeFrom="margin">
              <wp:align>left</wp:align>
            </wp:positionH>
            <wp:positionV relativeFrom="margin">
              <wp:align>bottom</wp:align>
            </wp:positionV>
            <wp:extent cx="1600200" cy="2404110"/>
            <wp:effectExtent l="0" t="0" r="0" b="0"/>
            <wp:wrapSquare wrapText="bothSides"/>
            <wp:docPr id="7" name="obrázek 3" descr="epee-ruf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pee-rufi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0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6C11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cs-CZ"/>
        </w:rPr>
        <w:t xml:space="preserve"> </w:t>
      </w:r>
      <w:r w:rsidRPr="00866C11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cs-CZ"/>
        </w:rPr>
        <w:t>L’</w:t>
      </w:r>
      <w:proofErr w:type="spellStart"/>
      <w:r w:rsidRPr="00866C11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cs-CZ"/>
        </w:rPr>
        <w:t>habit</w:t>
      </w:r>
      <w:proofErr w:type="spellEnd"/>
      <w:r w:rsidRPr="00866C11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bCs w:val="0"/>
          <w:color w:val="000000"/>
          <w:sz w:val="24"/>
          <w:szCs w:val="24"/>
          <w:lang w:eastAsia="cs-CZ"/>
        </w:rPr>
        <w:t>vert</w:t>
      </w:r>
      <w:proofErr w:type="spellEnd"/>
    </w:p>
    <w:p w:rsidR="00866C11" w:rsidRDefault="00866C11" w:rsidP="00866C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A7B8A" w:rsidRPr="00866C11" w:rsidRDefault="000A7B8A" w:rsidP="00866C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costume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comme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l’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épée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est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commun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à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tous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les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membres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’Institut de France.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Il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est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drap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bleu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foncé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noir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brodé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rameaux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d’olivier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vert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d’où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son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nom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d’habit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vert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66C11" w:rsidRPr="00866C11" w:rsidRDefault="000A7B8A" w:rsidP="00866C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arrêté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Consulat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(13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mai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1801),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dans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son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article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II,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définit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866C11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ainsi</w:t>
      </w:r>
      <w:proofErr w:type="spellEnd"/>
      <w:r w:rsidR="00866C11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: "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habit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gilet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veste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culotte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pantalon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noirs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ornés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broderies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feuilles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d’olivier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soie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vert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foncé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chapeau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à la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française</w:t>
      </w:r>
      <w:proofErr w:type="spellEnd"/>
      <w:r w:rsidR="00866C11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"</w:t>
      </w:r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0A7B8A" w:rsidRPr="00866C11" w:rsidRDefault="00866C11" w:rsidP="00866C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Victor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Hugo,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1848, </w:t>
      </w:r>
      <w:proofErr w:type="spellStart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remplace</w:t>
      </w:r>
      <w:proofErr w:type="spellEnd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la </w:t>
      </w:r>
      <w:proofErr w:type="spellStart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culotte</w:t>
      </w:r>
      <w:proofErr w:type="spellEnd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à la </w:t>
      </w:r>
      <w:proofErr w:type="spellStart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française</w:t>
      </w:r>
      <w:proofErr w:type="spellEnd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</w:t>
      </w:r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vec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bas de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soie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par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pantalon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Les </w:t>
      </w:r>
      <w:proofErr w:type="spellStart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femmes</w:t>
      </w:r>
      <w:proofErr w:type="spellEnd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élues</w:t>
      </w:r>
      <w:proofErr w:type="spellEnd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proofErr w:type="spellStart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depuis</w:t>
      </w:r>
      <w:proofErr w:type="spellEnd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1980) à </w:t>
      </w:r>
      <w:proofErr w:type="spellStart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</w:t>
      </w:r>
      <w:proofErr w:type="spellEnd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’</w:t>
      </w:r>
      <w:proofErr w:type="spellStart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Académie</w:t>
      </w:r>
      <w:proofErr w:type="spellEnd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disposent</w:t>
      </w:r>
      <w:proofErr w:type="spellEnd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d’une</w:t>
      </w:r>
      <w:proofErr w:type="spellEnd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grande </w:t>
      </w:r>
      <w:proofErr w:type="spellStart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liberté</w:t>
      </w:r>
      <w:proofErr w:type="spellEnd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dans</w:t>
      </w:r>
      <w:proofErr w:type="spellEnd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</w:t>
      </w:r>
      <w:proofErr w:type="spellEnd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choix</w:t>
      </w:r>
      <w:proofErr w:type="spellEnd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 </w:t>
      </w:r>
      <w:proofErr w:type="spellStart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leur</w:t>
      </w:r>
      <w:proofErr w:type="spellEnd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costume</w:t>
      </w:r>
      <w:proofErr w:type="spellEnd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l’</w:t>
      </w:r>
      <w:proofErr w:type="spellStart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arrêté</w:t>
      </w:r>
      <w:proofErr w:type="spellEnd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 1801 </w:t>
      </w:r>
      <w:proofErr w:type="spellStart"/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n’ay</w:t>
      </w:r>
      <w:r w:rsidR="00CB76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ant</w:t>
      </w:r>
      <w:proofErr w:type="spellEnd"/>
      <w:r w:rsidR="00CB76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pas </w:t>
      </w:r>
      <w:proofErr w:type="spellStart"/>
      <w:r w:rsidR="00CB76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prévu</w:t>
      </w:r>
      <w:proofErr w:type="spellEnd"/>
      <w:r w:rsidR="00CB76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 </w:t>
      </w:r>
      <w:proofErr w:type="spellStart"/>
      <w:r w:rsidR="00CB76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tenue</w:t>
      </w:r>
      <w:proofErr w:type="spellEnd"/>
      <w:r w:rsidR="00CB76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CB76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féminine</w:t>
      </w:r>
      <w:proofErr w:type="spellEnd"/>
      <w:r w:rsidR="00CB76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!</w:t>
      </w:r>
    </w:p>
    <w:p w:rsidR="000A7B8A" w:rsidRPr="00866C11" w:rsidRDefault="000A7B8A" w:rsidP="00866C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 nos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jours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la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confection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cet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habit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est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réalisée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par des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couturiers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tels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que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Lanvin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Pierre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Balmain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Pierre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Cardin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Delacroix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etc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CB76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ou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bien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tailleur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de l’</w:t>
      </w:r>
      <w:proofErr w:type="spellStart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armée</w:t>
      </w:r>
      <w:proofErr w:type="spellEnd"/>
      <w:r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66C11" w:rsidRDefault="00866C11" w:rsidP="00866C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A7B8A">
        <w:rPr>
          <w:rFonts w:ascii="DroidSans" w:eastAsia="Times New Roman" w:hAnsi="DroidSans" w:cs="Times New Roman"/>
          <w:noProof/>
          <w:color w:val="000000"/>
          <w:sz w:val="21"/>
          <w:szCs w:val="21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895350" y="1885950"/>
            <wp:positionH relativeFrom="margin">
              <wp:align>left</wp:align>
            </wp:positionH>
            <wp:positionV relativeFrom="margin">
              <wp:posOffset>1814195</wp:posOffset>
            </wp:positionV>
            <wp:extent cx="2781300" cy="1847850"/>
            <wp:effectExtent l="0" t="0" r="0" b="0"/>
            <wp:wrapSquare wrapText="bothSides"/>
            <wp:docPr id="8" name="obrázek 4" descr="epee_v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pee_ve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B8A" w:rsidRPr="00866C1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0A7B8A" w:rsidRPr="00866C11" w:rsidRDefault="000A7B8A" w:rsidP="00866C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866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L’</w:t>
      </w:r>
      <w:proofErr w:type="spellStart"/>
      <w:r w:rsidRPr="00866C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épée</w:t>
      </w:r>
      <w:proofErr w:type="spellEnd"/>
    </w:p>
    <w:p w:rsidR="001C3249" w:rsidRDefault="000A7B8A" w:rsidP="001C3249">
      <w:pPr>
        <w:shd w:val="clear" w:color="auto" w:fill="FFFFFF"/>
        <w:spacing w:after="0" w:line="360" w:lineRule="atLeast"/>
        <w:jc w:val="both"/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</w:pPr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Remise à l’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élu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quelques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jours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avant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sa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réception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, l’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épée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est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à l’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origine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le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signe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de l’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appartenance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des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académiciens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à la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Maison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du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roi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; son port se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généralise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à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partir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de la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Restauration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;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seuls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les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ecclésiastiques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et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en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principe, les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femmes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n’en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reçoivent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pas.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Mme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de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Romilly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n’en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portait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pas,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ayant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remplacé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l’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épée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par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un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attribut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féminin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un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sac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à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main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brodé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. </w:t>
      </w:r>
      <w:r w:rsidR="00785971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Mmes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Hélène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Carrère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d’Encausse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, Florence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Delay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Assia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Djebar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, Simone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Veil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Danièle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Sallenave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en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portent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une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.</w:t>
      </w:r>
    </w:p>
    <w:p w:rsidR="000A7B8A" w:rsidRPr="000A7B8A" w:rsidRDefault="000A7B8A" w:rsidP="001C3249">
      <w:pPr>
        <w:shd w:val="clear" w:color="auto" w:fill="FFFFFF"/>
        <w:spacing w:after="0" w:line="360" w:lineRule="atLeast"/>
        <w:jc w:val="both"/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</w:pPr>
      <w:bookmarkStart w:id="0" w:name="_GoBack"/>
      <w:bookmarkEnd w:id="0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br/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Traditionnellement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la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poignée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de l’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épée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porte les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symboles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représentant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la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vie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et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l’</w:t>
      </w:r>
      <w:proofErr w:type="spellStart"/>
      <w:proofErr w:type="gram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œuvre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du</w:t>
      </w:r>
      <w:proofErr w:type="spellEnd"/>
      <w:proofErr w:type="gram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futur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académicien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. Son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épée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emblème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de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sa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personnalité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est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généralement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offerte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au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nouvel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académicien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par ses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amis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et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admirateurs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grâce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à l’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ouverture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d’une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souscription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(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Comité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de l’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épée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), au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cours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d’une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cérémonie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qui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précède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la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réception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officielle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.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Elle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revient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à la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famille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lors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r w:rsidR="00785971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de son </w:t>
      </w:r>
      <w:proofErr w:type="spellStart"/>
      <w:r w:rsidR="00785971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décès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.</w:t>
      </w:r>
    </w:p>
    <w:p w:rsidR="000A7B8A" w:rsidRDefault="000A7B8A" w:rsidP="000A7B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</w:pPr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L’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épée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d’académicien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est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conçue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avec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beaucoup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de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liberté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par des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artistes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joailliers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tels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que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Goudji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, Pascal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Arthus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Bertrand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Cartier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Stéphane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 Bondu, René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Boivin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Bellerio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etc</w:t>
      </w:r>
      <w:proofErr w:type="spellEnd"/>
      <w:r w:rsidRPr="000A7B8A"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  <w:t>.</w:t>
      </w:r>
    </w:p>
    <w:p w:rsidR="00CB76B7" w:rsidRPr="000A7B8A" w:rsidRDefault="00CB76B7" w:rsidP="000A7B8A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DroidSans" w:eastAsia="Times New Roman" w:hAnsi="DroidSans" w:cs="Times New Roman"/>
          <w:color w:val="000000"/>
          <w:sz w:val="21"/>
          <w:szCs w:val="21"/>
          <w:lang w:eastAsia="cs-CZ"/>
        </w:rPr>
      </w:pPr>
    </w:p>
    <w:p w:rsidR="00CB76B7" w:rsidRDefault="00CB76B7" w:rsidP="00CB76B7">
      <w:pPr>
        <w:rPr>
          <w:rStyle w:val="Hypertextovodkaz"/>
          <w:sz w:val="20"/>
          <w:szCs w:val="20"/>
        </w:rPr>
      </w:pPr>
      <w:proofErr w:type="spellStart"/>
      <w:r>
        <w:t>Source</w:t>
      </w:r>
      <w:proofErr w:type="spellEnd"/>
      <w:r>
        <w:t xml:space="preserve"> : </w:t>
      </w:r>
      <w:hyperlink r:id="rId12" w:history="1">
        <w:r w:rsidRPr="00866C11">
          <w:rPr>
            <w:rStyle w:val="Hypertextovodkaz"/>
            <w:sz w:val="20"/>
            <w:szCs w:val="20"/>
          </w:rPr>
          <w:t>http://www.academie-francaise.fr/</w:t>
        </w:r>
      </w:hyperlink>
    </w:p>
    <w:p w:rsidR="000A7B8A" w:rsidRDefault="000A7B8A"/>
    <w:p w:rsidR="00CB76B7" w:rsidRDefault="00CB76B7"/>
    <w:p w:rsidR="00CB76B7" w:rsidRDefault="00CB76B7"/>
    <w:p w:rsidR="00CB76B7" w:rsidRDefault="00CB76B7"/>
    <w:p w:rsidR="00CB76B7" w:rsidRDefault="00CB76B7"/>
    <w:p w:rsidR="00CB76B7" w:rsidRDefault="00CB76B7"/>
    <w:p w:rsidR="00CB76B7" w:rsidRDefault="00CB76B7"/>
    <w:p w:rsidR="00CB76B7" w:rsidRDefault="00CB76B7"/>
    <w:p w:rsidR="00CB76B7" w:rsidRDefault="00CB76B7">
      <w:r>
        <w:t xml:space="preserve">GEFD                     </w:t>
      </w:r>
      <w:r w:rsidR="00DA61C0">
        <w:t xml:space="preserve">    </w:t>
      </w:r>
      <w:r>
        <w:t xml:space="preserve">  </w:t>
      </w:r>
      <w:r w:rsidRPr="00CB76B7">
        <w:rPr>
          <w:noProof/>
          <w:lang w:eastAsia="cs-CZ"/>
        </w:rPr>
        <w:drawing>
          <wp:inline distT="0" distB="0" distL="0" distR="0">
            <wp:extent cx="3017520" cy="530225"/>
            <wp:effectExtent l="0" t="0" r="0" b="3175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A61C0">
        <w:t xml:space="preserve">                         </w:t>
      </w:r>
      <w:r>
        <w:t xml:space="preserve"> </w:t>
      </w:r>
      <w:proofErr w:type="spellStart"/>
      <w:r w:rsidR="00DA61C0">
        <w:t>Information</w:t>
      </w:r>
      <w:proofErr w:type="spellEnd"/>
    </w:p>
    <w:sectPr w:rsidR="00CB76B7" w:rsidSect="009E6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A7B8A"/>
    <w:rsid w:val="000A7B8A"/>
    <w:rsid w:val="001C3249"/>
    <w:rsid w:val="00785971"/>
    <w:rsid w:val="00866C11"/>
    <w:rsid w:val="009E6F80"/>
    <w:rsid w:val="00A52E50"/>
    <w:rsid w:val="00AC1E2C"/>
    <w:rsid w:val="00CB76B7"/>
    <w:rsid w:val="00CD0ADC"/>
    <w:rsid w:val="00DA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F80"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7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B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A7B8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A7B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A7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B8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A7B8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A7B8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81149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27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55170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83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9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43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e-francaise.fr/" TargetMode="External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academie-francaise.fr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://www.academie-francaise.fr/linstitution/lhistoir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2</cp:revision>
  <dcterms:created xsi:type="dcterms:W3CDTF">2015-07-03T14:26:00Z</dcterms:created>
  <dcterms:modified xsi:type="dcterms:W3CDTF">2015-07-03T14:26:00Z</dcterms:modified>
</cp:coreProperties>
</file>